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E6" w:rsidRDefault="007166E6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815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9220477"/>
            <wp:effectExtent l="0" t="0" r="0" b="0"/>
            <wp:docPr id="1" name="Рисунок 1" descr="C:\Users\Школа7\Desktop\IMG_E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15" w:rsidRDefault="000E1815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6E6" w:rsidRDefault="007166E6" w:rsidP="000E1815">
      <w:pPr>
        <w:pStyle w:val="a4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166E6" w:rsidRPr="000E6B7B" w:rsidRDefault="007166E6" w:rsidP="007166E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B7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7166E6" w:rsidRPr="000E6B7B" w:rsidRDefault="007166E6" w:rsidP="007166E6">
      <w:pPr>
        <w:pStyle w:val="a4"/>
        <w:ind w:firstLine="550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:rsidR="007166E6" w:rsidRPr="000E6B7B" w:rsidRDefault="007166E6" w:rsidP="007166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6B7B">
        <w:rPr>
          <w:rFonts w:ascii="Times New Roman" w:hAnsi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</w:t>
      </w:r>
      <w:r>
        <w:rPr>
          <w:rFonts w:ascii="Times New Roman" w:hAnsi="Times New Roman"/>
          <w:sz w:val="24"/>
          <w:szCs w:val="24"/>
        </w:rPr>
        <w:t xml:space="preserve">ения данной проблемы </w:t>
      </w:r>
      <w:r w:rsidRPr="000E6B7B">
        <w:rPr>
          <w:rFonts w:ascii="Times New Roman" w:hAnsi="Times New Roman"/>
          <w:sz w:val="24"/>
          <w:szCs w:val="24"/>
        </w:rPr>
        <w:t xml:space="preserve"> создан</w:t>
      </w:r>
      <w:r>
        <w:rPr>
          <w:rFonts w:ascii="Times New Roman" w:hAnsi="Times New Roman"/>
          <w:sz w:val="24"/>
          <w:szCs w:val="24"/>
        </w:rPr>
        <w:t>а программа</w:t>
      </w:r>
      <w:r w:rsidRPr="000E6B7B">
        <w:rPr>
          <w:rFonts w:ascii="Times New Roman" w:hAnsi="Times New Roman"/>
          <w:sz w:val="24"/>
          <w:szCs w:val="24"/>
        </w:rPr>
        <w:t xml:space="preserve">  для учащихся 1-4 классов «Как хорошо уметь читать…»в рамках внеурочной деятельности по ФГОС.       </w:t>
      </w:r>
    </w:p>
    <w:p w:rsidR="007166E6" w:rsidRPr="00BF2FD4" w:rsidRDefault="007166E6" w:rsidP="007166E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BF2FD4">
        <w:rPr>
          <w:b/>
          <w:bCs/>
          <w:lang w:val="ru-RU"/>
        </w:rPr>
        <w:t>Планируемые  результаты</w:t>
      </w:r>
    </w:p>
    <w:p w:rsidR="007166E6" w:rsidRPr="000E6B7B" w:rsidRDefault="007166E6" w:rsidP="007166E6">
      <w:pPr>
        <w:autoSpaceDE w:val="0"/>
        <w:autoSpaceDN w:val="0"/>
        <w:adjustRightInd w:val="0"/>
        <w:ind w:left="360"/>
        <w:jc w:val="both"/>
      </w:pPr>
      <w:r w:rsidRPr="000E6B7B">
        <w:t>Ученик должен «уметь»: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искать: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опрашивать окружение;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консультироваться у учителя;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получать информацию;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думать: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устанавливать взаимосвязи между прошлыми и настоящими событиями;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критически относиться к тому или иному высказыванию, предложению;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уметь противостоять неуверенности и сложности;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занимать позицию в дискуссиях и вырабатывать свое собственное мнение;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оценивать произведения искусства и литературы;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сотрудничать: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уметь работать в группе;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принимать решения;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улаживать разногласия и конфликты;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договариваться; разрабатывать и выполнять взятые на себя обязанности;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6B7B">
        <w:rPr>
          <w:b/>
          <w:bCs/>
          <w:i/>
          <w:iCs/>
        </w:rPr>
        <w:t>приниматься за дело: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включаться в группу или коллектив и внести свой вклад;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доказать солидарность; организовать свою работу;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rPr>
          <w:b/>
          <w:bCs/>
          <w:i/>
          <w:iCs/>
        </w:rPr>
        <w:t>адаптироваться</w:t>
      </w:r>
      <w:r w:rsidRPr="000E6B7B">
        <w:t>: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использовать новые технологии информации и коммуникации;</w:t>
      </w:r>
    </w:p>
    <w:p w:rsidR="007166E6" w:rsidRPr="000E6B7B" w:rsidRDefault="007166E6" w:rsidP="007166E6">
      <w:pPr>
        <w:autoSpaceDE w:val="0"/>
        <w:autoSpaceDN w:val="0"/>
        <w:adjustRightInd w:val="0"/>
        <w:jc w:val="both"/>
      </w:pPr>
      <w:r w:rsidRPr="000E6B7B">
        <w:t>стойко противостоять трудностям; находить новые решения.</w:t>
      </w:r>
    </w:p>
    <w:p w:rsidR="007166E6" w:rsidRDefault="007166E6" w:rsidP="007166E6">
      <w:pPr>
        <w:autoSpaceDE w:val="0"/>
        <w:autoSpaceDN w:val="0"/>
        <w:adjustRightInd w:val="0"/>
        <w:jc w:val="both"/>
      </w:pPr>
      <w:r w:rsidRPr="000E6B7B"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7166E6" w:rsidRPr="000E6B7B" w:rsidRDefault="007166E6" w:rsidP="007166E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Содержание.</w:t>
      </w:r>
    </w:p>
    <w:p w:rsidR="007166E6" w:rsidRDefault="007166E6" w:rsidP="007166E6">
      <w:pPr>
        <w:pStyle w:val="a6"/>
        <w:tabs>
          <w:tab w:val="left" w:pos="330"/>
          <w:tab w:val="left" w:pos="2385"/>
        </w:tabs>
        <w:contextualSpacing w:val="0"/>
        <w:jc w:val="both"/>
        <w:rPr>
          <w:rFonts w:ascii="Times New Roman" w:eastAsia="Calibri" w:hAnsi="Times New Roman"/>
          <w:lang w:val="ru-RU"/>
        </w:rPr>
      </w:pPr>
    </w:p>
    <w:p w:rsidR="007166E6" w:rsidRDefault="007166E6" w:rsidP="007166E6">
      <w:pPr>
        <w:pStyle w:val="a6"/>
        <w:tabs>
          <w:tab w:val="left" w:pos="2385"/>
        </w:tabs>
        <w:ind w:left="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F693D">
        <w:rPr>
          <w:rFonts w:ascii="Times New Roman" w:eastAsia="Calibri" w:hAnsi="Times New Roman"/>
          <w:sz w:val="22"/>
          <w:szCs w:val="22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7166E6" w:rsidRDefault="007166E6" w:rsidP="007166E6">
      <w:pPr>
        <w:pStyle w:val="a6"/>
        <w:tabs>
          <w:tab w:val="left" w:pos="2385"/>
        </w:tabs>
        <w:ind w:left="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:rsidR="007166E6" w:rsidRDefault="007166E6" w:rsidP="007166E6">
      <w:pPr>
        <w:pStyle w:val="a6"/>
        <w:tabs>
          <w:tab w:val="left" w:pos="2385"/>
        </w:tabs>
        <w:ind w:left="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:rsidR="007166E6" w:rsidRPr="00EF693D" w:rsidRDefault="007166E6" w:rsidP="007166E6">
      <w:pPr>
        <w:pStyle w:val="a6"/>
        <w:tabs>
          <w:tab w:val="left" w:pos="2385"/>
        </w:tabs>
        <w:ind w:left="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6"/>
        <w:gridCol w:w="1418"/>
      </w:tblGrid>
      <w:tr w:rsidR="007166E6" w:rsidRPr="000E6B7B" w:rsidTr="008B4DF6">
        <w:trPr>
          <w:trHeight w:val="1108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Стихи о школе и детях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  <w:spacing w:before="0" w:beforeAutospacing="0" w:after="0" w:afterAutospacing="0"/>
            </w:pPr>
            <w:r w:rsidRPr="000E6B7B">
              <w:rPr>
                <w:i/>
                <w:iCs/>
              </w:rPr>
              <w:t>Сказки</w:t>
            </w:r>
            <w:r>
              <w:rPr>
                <w:i/>
                <w:iCs/>
              </w:rPr>
              <w:t xml:space="preserve"> и з</w:t>
            </w:r>
            <w:r w:rsidRPr="000E6B7B">
              <w:rPr>
                <w:i/>
                <w:iCs/>
              </w:rPr>
              <w:t>агадки о животных</w:t>
            </w:r>
          </w:p>
          <w:p w:rsidR="007166E6" w:rsidRPr="000E6B7B" w:rsidRDefault="007166E6" w:rsidP="008B4DF6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166E6" w:rsidRPr="000E6B7B" w:rsidTr="008B4DF6">
        <w:trPr>
          <w:trHeight w:val="862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 xml:space="preserve">Учись дружить. 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Здравствуй, осень! Худому делу - худой конец.  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Стихи о Родине.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Весёлые стихи.       «На ярмарке»</w:t>
            </w:r>
          </w:p>
          <w:p w:rsidR="007166E6" w:rsidRPr="000E6B7B" w:rsidRDefault="007166E6" w:rsidP="008B4DF6">
            <w:pPr>
              <w:tabs>
                <w:tab w:val="left" w:pos="4696"/>
              </w:tabs>
            </w:pPr>
          </w:p>
          <w:p w:rsidR="007166E6" w:rsidRPr="000E6B7B" w:rsidRDefault="007166E6" w:rsidP="008B4DF6"/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Сказки</w:t>
            </w:r>
            <w:r>
              <w:rPr>
                <w:i/>
                <w:iCs/>
              </w:rPr>
              <w:t xml:space="preserve"> и р</w:t>
            </w:r>
            <w:r w:rsidRPr="000E6B7B">
              <w:rPr>
                <w:i/>
                <w:iCs/>
              </w:rPr>
              <w:t xml:space="preserve">ассказы о животных.  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Сказки и стихи  о приключениях и волшебстве.     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Рассказы и стихи о подвигах.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i/>
                <w:iCs/>
              </w:rPr>
              <w:t>Тебе смешно, а мне до сердца дошло</w:t>
            </w:r>
            <w:r>
              <w:rPr>
                <w:i/>
                <w:iCs/>
              </w:rPr>
              <w:t>.</w:t>
            </w:r>
            <w:r w:rsidRPr="000E6B7B">
              <w:rPr>
                <w:i/>
                <w:iCs/>
              </w:rPr>
              <w:t xml:space="preserve"> Сказки о настоящей дружбе. О героизме и трусости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Родину – мать учись защищать.</w:t>
            </w: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i/>
                <w:iCs/>
              </w:rPr>
              <w:t>Книги о ребятах и их делах.Там, где раз пророс вопрос, зреет крепкий разум</w:t>
            </w:r>
          </w:p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166E6" w:rsidRPr="000E6B7B" w:rsidTr="008B4DF6">
        <w:trPr>
          <w:trHeight w:val="479"/>
        </w:trPr>
        <w:tc>
          <w:tcPr>
            <w:tcW w:w="70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946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Весна, весна на улице, весенние деньки!Знай и люби родную природу!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</w:tbl>
    <w:p w:rsidR="007166E6" w:rsidRDefault="007166E6" w:rsidP="007166E6">
      <w:pPr>
        <w:pStyle w:val="a6"/>
        <w:tabs>
          <w:tab w:val="left" w:pos="2385"/>
        </w:tabs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166E6" w:rsidRDefault="007166E6" w:rsidP="007166E6">
      <w:pPr>
        <w:pStyle w:val="a6"/>
        <w:tabs>
          <w:tab w:val="left" w:pos="2385"/>
        </w:tabs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BF2FD4">
        <w:rPr>
          <w:rFonts w:ascii="Times New Roman" w:eastAsia="Calibri" w:hAnsi="Times New Roman"/>
          <w:b/>
          <w:sz w:val="28"/>
          <w:szCs w:val="28"/>
          <w:lang w:val="ru-RU"/>
        </w:rPr>
        <w:t>Календарно- тематическое планирование.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(Приложение)</w:t>
      </w:r>
    </w:p>
    <w:p w:rsidR="007166E6" w:rsidRPr="00B706CF" w:rsidRDefault="007166E6" w:rsidP="007166E6">
      <w:pPr>
        <w:tabs>
          <w:tab w:val="left" w:pos="2385"/>
        </w:tabs>
        <w:ind w:left="360"/>
        <w:rPr>
          <w:rFonts w:eastAsia="Calibri"/>
          <w:b/>
          <w:sz w:val="28"/>
          <w:szCs w:val="28"/>
        </w:rPr>
      </w:pPr>
    </w:p>
    <w:tbl>
      <w:tblPr>
        <w:tblW w:w="102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850"/>
        <w:gridCol w:w="3402"/>
        <w:gridCol w:w="1164"/>
      </w:tblGrid>
      <w:tr w:rsidR="007166E6" w:rsidRPr="000E6B7B" w:rsidTr="008B4DF6">
        <w:trPr>
          <w:cantSplit/>
          <w:trHeight w:val="1134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№</w:t>
            </w: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Тема  занятия</w:t>
            </w:r>
          </w:p>
        </w:tc>
        <w:tc>
          <w:tcPr>
            <w:tcW w:w="850" w:type="dxa"/>
            <w:textDirection w:val="btLr"/>
          </w:tcPr>
          <w:p w:rsidR="007166E6" w:rsidRPr="000E6B7B" w:rsidRDefault="007166E6" w:rsidP="008B4DF6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Кол - во </w:t>
            </w:r>
          </w:p>
          <w:p w:rsidR="007166E6" w:rsidRPr="000E6B7B" w:rsidRDefault="007166E6" w:rsidP="008B4DF6">
            <w:pPr>
              <w:tabs>
                <w:tab w:val="left" w:pos="4696"/>
              </w:tabs>
              <w:ind w:left="113" w:right="113"/>
              <w:rPr>
                <w:b/>
                <w:bCs/>
              </w:rPr>
            </w:pPr>
            <w:r w:rsidRPr="000E6B7B">
              <w:rPr>
                <w:b/>
                <w:bCs/>
              </w:rPr>
              <w:t>часо в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Основное содержание работы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7166E6" w:rsidRPr="000E6B7B" w:rsidTr="008B4DF6">
        <w:trPr>
          <w:trHeight w:val="1108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Стихи о школе и детях</w:t>
            </w:r>
            <w:r w:rsidRPr="000E6B7B">
              <w:t>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Рассматривание книг в классном уголке чтения, приносить книги из дома, показывать друзьям.  По желанию выучить одно стихотворение о школе наизусть.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  <w:spacing w:before="0" w:beforeAutospacing="0" w:after="0" w:afterAutospacing="0"/>
            </w:pPr>
            <w:r w:rsidRPr="000E6B7B">
              <w:rPr>
                <w:i/>
                <w:iCs/>
              </w:rPr>
              <w:t>Сказки о животных</w:t>
            </w:r>
          </w:p>
          <w:p w:rsidR="007166E6" w:rsidRPr="000E6B7B" w:rsidRDefault="007166E6" w:rsidP="008B4DF6">
            <w:pPr>
              <w:pStyle w:val="a3"/>
              <w:spacing w:before="0" w:beforeAutospacing="0" w:after="0" w:afterAutospacing="0"/>
            </w:pPr>
            <w:r w:rsidRPr="000E6B7B">
              <w:t>В. Сутеев «Мышонок и карандаш». Р. Киплинг «Слонёнок»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Определение особенностей жанра сказок о животных.  Пересказ по иллюстрациям. Принести в читательский уголок свою книгу сказок о животных.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3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Загадки о животных.</w:t>
            </w:r>
            <w:r w:rsidRPr="000E6B7B">
              <w:t>Сеф «Ключ от сказки», К.И.Чуковский «Загадки»,  Русские народные загадки.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862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4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 xml:space="preserve">Учись дружить.                                 </w:t>
            </w:r>
            <w:r w:rsidRPr="000E6B7B">
              <w:t>Е.Пермяк «Два рассказа», «Самое страшное», В.А.Осеева «Пёрышко»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Выразительное чтение с интонацией сочувствия, обиды, сопереживания. Найти пословицы о дружбе и друзьях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5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Здравствуй, осень!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М. Пришвин «Листопадничек»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6 - 7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Худому делу - худой конец.  </w:t>
            </w:r>
          </w:p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>Итальянская сказка «Как осёл  петь перестал», С. Баруздин «Кляксы»,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В.Берестов «Змей – хвастунишка» и др. 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8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Стихи о Родине.</w:t>
            </w:r>
          </w:p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>Могилевская «Сказка о громком барабане», Стихи о Родине.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Чтение и рассуждение о прочитанном. Подготовить выразительное чтение стихотворений  о Родине. Подбор книг для тематической выставки книг «О Родине»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9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 xml:space="preserve">Весёлые стихи.                                                            </w:t>
            </w:r>
            <w:r w:rsidRPr="000E6B7B">
              <w:t xml:space="preserve">Д.Хармс« ИванТоропышкин»   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 Э. Мошковская «Хитрые старушки»</w:t>
            </w:r>
          </w:p>
          <w:p w:rsidR="007166E6" w:rsidRPr="000E6B7B" w:rsidRDefault="007166E6" w:rsidP="008B4DF6">
            <w:r w:rsidRPr="000E6B7B">
              <w:t>С.Маршак «Пудель», «Багаж»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Обзор различных изданий одного произведения.  Придумать и нарисовать свою обложку книги к понравившемуся произведению.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10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«На ярмарке»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  <w:i/>
                <w:iCs/>
              </w:rPr>
            </w:pPr>
            <w:r w:rsidRPr="000E6B7B">
              <w:t>Малые фольклорные жанры.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Выделение отличительных особенностей русского фольклора. Выучить  потешку, считалку, небылицу.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11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 xml:space="preserve">Сказки о животных.  </w:t>
            </w:r>
            <w:r w:rsidRPr="000E6B7B">
              <w:t xml:space="preserve">                             В. Сутеев «Палочка – выручалочка», «Мешок яблок», «Яблоко»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 xml:space="preserve">Определение темы чтения с опорой на иллюстрации, заглавие, фамилию автора. Сочинение сказки о неживом предмете 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( портфель, кружка, ботинок, ручка и т.д.)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12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Рассказы о животных.</w:t>
            </w:r>
            <w:r w:rsidRPr="000E6B7B">
              <w:t xml:space="preserve">                                   Р. М.Пришвин «Лисичкин хлеб», «Гаечки»,  «Этажи леса» К.Ушинский Рассказы и сказки, «Орел»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Отработка связи « писатель - книги – тема»</w:t>
            </w:r>
            <w:r w:rsidRPr="000E6B7B">
              <w:rPr>
                <w:b/>
                <w:bCs/>
              </w:rPr>
              <w:t xml:space="preserve">. </w:t>
            </w:r>
            <w:r w:rsidRPr="000E6B7B">
              <w:t>Принести картинки, иллюстрации, фотографии с изображением птиц 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>13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 Забавные стихи.</w:t>
            </w:r>
            <w:r w:rsidRPr="000E6B7B">
              <w:t>А.Барто « Дом переехал»,  Хармс «12 поваров», «Иван  Иваныч Самовар», « Иван Торопышкин»   Э. Мошковская «Хитрые старушки»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  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 xml:space="preserve"> Выразительное чтение с интонацией юмора, радости.  Обратить внимание на связь « тема – автор». Выбор отрывка для заучивания наизусть.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14 - 16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  <w:rPr>
                <w:i/>
                <w:iCs/>
              </w:rPr>
            </w:pPr>
            <w:r w:rsidRPr="000E6B7B">
              <w:rPr>
                <w:i/>
                <w:iCs/>
              </w:rPr>
              <w:t xml:space="preserve">Сказки и стихи  о приключениях и волшебстве.     </w:t>
            </w:r>
            <w:r w:rsidRPr="000E6B7B"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pStyle w:val="a3"/>
            </w:pPr>
            <w:r w:rsidRPr="000E6B7B">
              <w:t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друзьях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pStyle w:val="a3"/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17 - 18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Рассказы и стихи о подвигах.</w:t>
            </w:r>
            <w:r w:rsidRPr="000E6B7B">
              <w:t>М.Зощенко «Самое главное» Емельянов «Храбрая девочка» и др.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>Упражнять в умении предугадывать примерное содержание по названию, началу, иллюстрациям ,используя внешние приметы или прежний опыт. Характеристика поступка, героев.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19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i/>
                <w:iCs/>
              </w:rPr>
              <w:t>Тебе смешно, а мне до сердца дошло.</w:t>
            </w:r>
            <w:r w:rsidRPr="000E6B7B">
              <w:t xml:space="preserve">       Е. Чарушин «Кошка Маруська», В.Осеева « Кто всех глупее».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pStyle w:val="a3"/>
            </w:pPr>
            <w:r w:rsidRPr="000E6B7B"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pStyle w:val="a3"/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20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Сказки о настоящей дружбе.</w:t>
            </w:r>
            <w:r w:rsidRPr="000E6B7B"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pStyle w:val="a3"/>
            </w:pPr>
            <w:r w:rsidRPr="000E6B7B"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pStyle w:val="a3"/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21 - 22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О героизме и трусости.</w:t>
            </w:r>
            <w:r w:rsidRPr="000E6B7B">
              <w:t>С.Маршак «Рассказ о неизвестном герое», «Пожар», Артюхова                  « Трусиха», С.Михалков «Прививка»,                                       К.Ушинский «Трусливый Ваня»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Выборочное чтение характеристики главных героев. Озаглавливание тематической выставки. Отбирать, рассматривать и приносить в класс книги о храбрости.  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23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Нет лучше дружка, чем родимая матушка.</w:t>
            </w:r>
            <w:r w:rsidRPr="000E6B7B">
              <w:t>Е.Благинина « Вот какая мама», «Бабушка - забота», Емельянов « Рассказы о маме» Панькин « Легенда о матерях»   Трутнева « Проталинки»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24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Жизнь дана на добрые дела.</w:t>
            </w:r>
            <w:r w:rsidRPr="000E6B7B">
              <w:t>Б.Житков « Помощь идет»  Е.Пермяк  « Пичугин мост»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Выделение ключевых эпизодов по вопросам учителя.  Закрепление всех приобретенных знаний. Составление рассказа о своём добром поступке.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25 - 26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Произведения о ребятах – сверстниках.</w:t>
            </w:r>
            <w:r w:rsidRPr="000E6B7B">
              <w:t xml:space="preserve"> Киселев « Мальчик Огонек», С.Михалков  « Про мимозу» Н. Г. Гарин- Михайловский «Тёма и Жучка»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Установка на знакомство с книгой, начиная с фамилии автора (знаком – незнаком). Интонированное чтение произведений. Составление характеристики положительного и отрицательного героев. Пересказ от лица главного </w:t>
            </w:r>
            <w:r w:rsidRPr="000E6B7B">
              <w:lastRenderedPageBreak/>
              <w:t>героя.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lastRenderedPageBreak/>
              <w:t>27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Родину – мать учись защищать.</w:t>
            </w:r>
            <w:r w:rsidRPr="000E6B7B">
              <w:t>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pStyle w:val="a3"/>
            </w:pPr>
            <w:r w:rsidRPr="000E6B7B">
              <w:t>Детальный анализ произведений, характеристика черт характера. Учить озаглавливать тематическую выставку. Подобрать пословицы и поговорки  о Родине. Выделение для себя нравственных качеств.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pStyle w:val="a3"/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28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Книги о ребятах и их делах.</w:t>
            </w:r>
            <w:r w:rsidRPr="000E6B7B">
              <w:t xml:space="preserve">А.Барто « Было у бабушки 40 внучат» С.Маршак «Чижи» 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Выделение поведенческих характеристик героев для дальнейшего инсценирования. Выбор для себя роли в инсценировке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29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 xml:space="preserve">Там, где раз пророс вопрос, зреет крепкий разум.                                                                </w:t>
            </w:r>
            <w:r w:rsidRPr="000E6B7B">
              <w:t>Китайская народная сказка « Ребёнок и мудрец»,  « Отчего у белого медведя нос черный»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Юсупов « Почему у лягушки нет хвоста»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 xml:space="preserve">Умение находить в книгах общие признаки. Подумать, на какой вопрос вам хотелось бы получить ответ. 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30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Весна, весна на улице, весенние деньки!</w:t>
            </w:r>
            <w:r w:rsidRPr="000E6B7B">
              <w:t xml:space="preserve">  Б. Заходер «Товарищам детям», Э.  Шим   « Чем встречают весну?»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Э. Шим «Чем пахнет весна».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172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31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Знай и люби родную природу!</w:t>
            </w:r>
          </w:p>
          <w:p w:rsidR="007166E6" w:rsidRPr="000E6B7B" w:rsidRDefault="007166E6" w:rsidP="008B4D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/>
                <w:sz w:val="24"/>
                <w:szCs w:val="24"/>
              </w:rPr>
              <w:t>Е. Чарушин «Большие и маленькие», «Про Томку» Снегирев « Про пингвинов»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Г. Скребицкий «Колючая семейка»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Обобщить прочитанное, нахождение логических связей в произведении. Пересказ по плану.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32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pStyle w:val="a3"/>
            </w:pPr>
            <w:r w:rsidRPr="000E6B7B">
              <w:rPr>
                <w:i/>
                <w:iCs/>
              </w:rPr>
              <w:t>Произведения о растениях.</w:t>
            </w:r>
            <w:r w:rsidRPr="000E6B7B">
              <w:t xml:space="preserve">                   Э. Шим «Неслышные голоса» Н.Павлова « Живая бусина»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Устанавливать  связь « автор – книга – тема». Выделение ключевых эпизодов произведений.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33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 w:rsidRPr="000E6B7B">
              <w:rPr>
                <w:i/>
                <w:iCs/>
              </w:rPr>
              <w:t>Сказки народов родного края.</w:t>
            </w:r>
          </w:p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rPr>
                <w:b/>
                <w:bCs/>
              </w:rPr>
              <w:t xml:space="preserve">    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Знакомство с особенностями сказок разных народов, их оформление.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34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  <w:r w:rsidRPr="000E6B7B">
              <w:rPr>
                <w:i/>
                <w:iCs/>
              </w:rPr>
              <w:t>Все  за одного, а один за всех, тогда и в деле будет успех.</w:t>
            </w:r>
            <w:r w:rsidRPr="000E6B7B">
              <w:t>Н.Носов «Огурцы», А. Гайдар «Чук и Гек»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</w:p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 w:rsidRPr="000E6B7B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b/>
                <w:bCs/>
              </w:rPr>
            </w:pPr>
            <w:r w:rsidRPr="000E6B7B"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  <w:tr w:rsidR="007166E6" w:rsidRPr="000E6B7B" w:rsidTr="008B4DF6">
        <w:trPr>
          <w:trHeight w:val="479"/>
        </w:trPr>
        <w:tc>
          <w:tcPr>
            <w:tcW w:w="71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111" w:type="dxa"/>
          </w:tcPr>
          <w:p w:rsidR="007166E6" w:rsidRPr="000E6B7B" w:rsidRDefault="007166E6" w:rsidP="008B4DF6">
            <w:pPr>
              <w:tabs>
                <w:tab w:val="left" w:pos="4696"/>
              </w:tabs>
              <w:rPr>
                <w:i/>
                <w:iCs/>
              </w:rPr>
            </w:pPr>
            <w:r>
              <w:rPr>
                <w:i/>
                <w:iCs/>
              </w:rPr>
              <w:t>Итоговое занятие.</w:t>
            </w:r>
          </w:p>
        </w:tc>
        <w:tc>
          <w:tcPr>
            <w:tcW w:w="850" w:type="dxa"/>
          </w:tcPr>
          <w:p w:rsidR="007166E6" w:rsidRPr="000E6B7B" w:rsidRDefault="007166E6" w:rsidP="008B4DF6">
            <w:pPr>
              <w:tabs>
                <w:tab w:val="left" w:pos="4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  <w:tc>
          <w:tcPr>
            <w:tcW w:w="1164" w:type="dxa"/>
          </w:tcPr>
          <w:p w:rsidR="007166E6" w:rsidRPr="000E6B7B" w:rsidRDefault="007166E6" w:rsidP="008B4DF6">
            <w:pPr>
              <w:tabs>
                <w:tab w:val="left" w:pos="4696"/>
              </w:tabs>
            </w:pPr>
          </w:p>
        </w:tc>
      </w:tr>
    </w:tbl>
    <w:p w:rsidR="007166E6" w:rsidRDefault="007166E6" w:rsidP="007166E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166E6" w:rsidRPr="000E6B7B" w:rsidRDefault="007166E6" w:rsidP="007166E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6B7B">
        <w:rPr>
          <w:b/>
          <w:bCs/>
          <w:i/>
          <w:iCs/>
        </w:rPr>
        <w:t>В результате реализации программы учащиеся 2 класса должны:</w:t>
      </w:r>
    </w:p>
    <w:p w:rsidR="007166E6" w:rsidRPr="00EF693D" w:rsidRDefault="007166E6" w:rsidP="007166E6">
      <w:pPr>
        <w:autoSpaceDE w:val="0"/>
        <w:autoSpaceDN w:val="0"/>
        <w:adjustRightInd w:val="0"/>
        <w:ind w:left="-10"/>
        <w:jc w:val="both"/>
        <w:rPr>
          <w:b/>
          <w:bCs/>
          <w:sz w:val="22"/>
          <w:szCs w:val="22"/>
        </w:rPr>
      </w:pPr>
      <w:r w:rsidRPr="00EF693D">
        <w:rPr>
          <w:b/>
          <w:bCs/>
          <w:sz w:val="22"/>
          <w:szCs w:val="22"/>
        </w:rPr>
        <w:t>знать/понимать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названия, основное содержание изученных  литературных произведений, их авторов;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b/>
          <w:bCs/>
          <w:sz w:val="22"/>
          <w:szCs w:val="22"/>
        </w:rPr>
      </w:pPr>
      <w:r w:rsidRPr="00EF693D">
        <w:rPr>
          <w:b/>
          <w:bCs/>
          <w:sz w:val="22"/>
          <w:szCs w:val="22"/>
        </w:rPr>
        <w:t>уметь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читать осознанно текст художественного произведения «про себя» (без учета скорости);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определять тему и главную мысль произведения;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пересказывать текст;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lastRenderedPageBreak/>
        <w:t>делить текст на смысловые части, составлять его простой  план;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 xml:space="preserve">составлять небольшое монологическое высказывание с опорой  на авторский текст, 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оценивать события, героев произведения;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читать стихотворные произведения наизусть (по выбору);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создавать небольшой устный текст на заданную тему;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приводить примеры произведений фольклора (пословицы, загадки, сказки);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различать элементы книги (обложка, оглавление, титульный  лист, иллюстрация, аннотация);</w:t>
      </w:r>
    </w:p>
    <w:p w:rsidR="007166E6" w:rsidRPr="00EF693D" w:rsidRDefault="007166E6" w:rsidP="007166E6">
      <w:pPr>
        <w:autoSpaceDE w:val="0"/>
        <w:autoSpaceDN w:val="0"/>
        <w:adjustRightInd w:val="0"/>
        <w:ind w:left="-10"/>
        <w:jc w:val="both"/>
        <w:rPr>
          <w:b/>
          <w:bCs/>
          <w:sz w:val="22"/>
          <w:szCs w:val="22"/>
        </w:rPr>
      </w:pPr>
      <w:r w:rsidRPr="00EF693D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самостоятельного чтения книг;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высказывания оценочных суждений о прочитанном произведении (герое, событии);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>самостоятельного выбора и определения содержания книги по  ее элементам;</w:t>
      </w:r>
    </w:p>
    <w:p w:rsidR="007166E6" w:rsidRPr="00EF693D" w:rsidRDefault="007166E6" w:rsidP="007166E6">
      <w:pPr>
        <w:numPr>
          <w:ilvl w:val="0"/>
          <w:numId w:val="1"/>
        </w:numPr>
        <w:tabs>
          <w:tab w:val="clear" w:pos="1440"/>
          <w:tab w:val="num" w:pos="550"/>
        </w:tabs>
        <w:autoSpaceDE w:val="0"/>
        <w:autoSpaceDN w:val="0"/>
        <w:adjustRightInd w:val="0"/>
        <w:ind w:left="0" w:hanging="10"/>
        <w:jc w:val="both"/>
        <w:rPr>
          <w:sz w:val="22"/>
          <w:szCs w:val="22"/>
        </w:rPr>
      </w:pPr>
      <w:r w:rsidRPr="00EF693D">
        <w:rPr>
          <w:sz w:val="22"/>
          <w:szCs w:val="22"/>
        </w:rPr>
        <w:t xml:space="preserve">работы с разными источниками информации (словарями, справочниками).  </w:t>
      </w:r>
    </w:p>
    <w:p w:rsidR="007166E6" w:rsidRPr="00EF693D" w:rsidRDefault="007166E6" w:rsidP="007166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66E6" w:rsidRDefault="007166E6" w:rsidP="007166E6">
      <w:pPr>
        <w:autoSpaceDE w:val="0"/>
        <w:autoSpaceDN w:val="0"/>
        <w:adjustRightInd w:val="0"/>
        <w:jc w:val="both"/>
      </w:pPr>
    </w:p>
    <w:p w:rsidR="007166E6" w:rsidRDefault="007166E6" w:rsidP="007166E6">
      <w:pPr>
        <w:autoSpaceDE w:val="0"/>
        <w:autoSpaceDN w:val="0"/>
        <w:adjustRightInd w:val="0"/>
        <w:jc w:val="both"/>
      </w:pPr>
    </w:p>
    <w:p w:rsidR="007166E6" w:rsidRDefault="007166E6" w:rsidP="007166E6">
      <w:pPr>
        <w:autoSpaceDE w:val="0"/>
        <w:autoSpaceDN w:val="0"/>
        <w:adjustRightInd w:val="0"/>
        <w:jc w:val="both"/>
      </w:pPr>
    </w:p>
    <w:p w:rsidR="007166E6" w:rsidRDefault="007166E6" w:rsidP="007166E6"/>
    <w:p w:rsidR="00C62730" w:rsidRPr="007166E6" w:rsidRDefault="00C62730" w:rsidP="007166E6"/>
    <w:sectPr w:rsidR="00C62730" w:rsidRPr="007166E6" w:rsidSect="00EF693D">
      <w:footerReference w:type="even" r:id="rId8"/>
      <w:footerReference w:type="default" r:id="rId9"/>
      <w:pgSz w:w="11906" w:h="16838"/>
      <w:pgMar w:top="567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73" w:rsidRDefault="002F7873" w:rsidP="0035410A">
      <w:r>
        <w:separator/>
      </w:r>
    </w:p>
  </w:endnote>
  <w:endnote w:type="continuationSeparator" w:id="0">
    <w:p w:rsidR="002F7873" w:rsidRDefault="002F7873" w:rsidP="003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00" w:rsidRDefault="0035410A" w:rsidP="005D67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66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200" w:rsidRDefault="002F7873" w:rsidP="004422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00" w:rsidRDefault="0035410A" w:rsidP="005D67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66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815">
      <w:rPr>
        <w:rStyle w:val="a9"/>
        <w:noProof/>
      </w:rPr>
      <w:t>2</w:t>
    </w:r>
    <w:r>
      <w:rPr>
        <w:rStyle w:val="a9"/>
      </w:rPr>
      <w:fldChar w:fldCharType="end"/>
    </w:r>
  </w:p>
  <w:p w:rsidR="00442200" w:rsidRDefault="002F7873" w:rsidP="004422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73" w:rsidRDefault="002F7873" w:rsidP="0035410A">
      <w:r>
        <w:separator/>
      </w:r>
    </w:p>
  </w:footnote>
  <w:footnote w:type="continuationSeparator" w:id="0">
    <w:p w:rsidR="002F7873" w:rsidRDefault="002F7873" w:rsidP="0035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D20D58"/>
    <w:multiLevelType w:val="hybridMultilevel"/>
    <w:tmpl w:val="ECCA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2A"/>
    <w:rsid w:val="000E1815"/>
    <w:rsid w:val="00196A1A"/>
    <w:rsid w:val="002F7873"/>
    <w:rsid w:val="0035410A"/>
    <w:rsid w:val="005F3C25"/>
    <w:rsid w:val="007166E6"/>
    <w:rsid w:val="00817C9D"/>
    <w:rsid w:val="00C5516F"/>
    <w:rsid w:val="00C62730"/>
    <w:rsid w:val="00EA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1524"/>
  <w15:docId w15:val="{3BFA4FBC-84B1-43FA-9F22-996FD9B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42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166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166E6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7166E6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footer"/>
    <w:basedOn w:val="a"/>
    <w:link w:val="a8"/>
    <w:rsid w:val="00716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6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1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9</cp:revision>
  <cp:lastPrinted>2022-09-08T08:06:00Z</cp:lastPrinted>
  <dcterms:created xsi:type="dcterms:W3CDTF">2022-09-04T10:09:00Z</dcterms:created>
  <dcterms:modified xsi:type="dcterms:W3CDTF">2022-09-12T11:58:00Z</dcterms:modified>
</cp:coreProperties>
</file>